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36" w:rsidRPr="00E867D6" w:rsidRDefault="003D3E22" w:rsidP="00D07CAE">
      <w:pPr>
        <w:spacing w:after="120" w:line="240" w:lineRule="auto"/>
        <w:ind w:left="-284"/>
        <w:rPr>
          <w:b/>
          <w:noProof/>
          <w:color w:val="17365D" w:themeColor="text2" w:themeShade="BF"/>
          <w:sz w:val="28"/>
          <w:szCs w:val="28"/>
          <w:lang w:val="en-GB" w:eastAsia="en-GB"/>
        </w:rPr>
      </w:pPr>
      <w:r w:rsidRPr="003D3E22">
        <w:rPr>
          <w:noProof/>
        </w:rPr>
        <w:drawing>
          <wp:anchor distT="0" distB="0" distL="114300" distR="114300" simplePos="0" relativeHeight="251666944" behindDoc="0" locked="0" layoutInCell="1" allowOverlap="1" wp14:anchorId="69AF1FA2">
            <wp:simplePos x="0" y="0"/>
            <wp:positionH relativeFrom="column">
              <wp:posOffset>-154305</wp:posOffset>
            </wp:positionH>
            <wp:positionV relativeFrom="paragraph">
              <wp:posOffset>90170</wp:posOffset>
            </wp:positionV>
            <wp:extent cx="2247265" cy="1587500"/>
            <wp:effectExtent l="19050" t="19050" r="635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18E1F93-5092-4D3E-9532-2A81B84E8B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18E1F93-5092-4D3E-9532-2A81B84E8B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1587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7365D" w:themeColor="text2" w:themeShade="BF"/>
          <w:sz w:val="28"/>
          <w:szCs w:val="28"/>
          <w:lang w:val="en-GB" w:eastAsia="en-GB"/>
        </w:rPr>
        <w:t>New CEMEX Go Poster - for your Noticeboards</w:t>
      </w:r>
    </w:p>
    <w:p w:rsidR="00496D32" w:rsidRDefault="003D3E22" w:rsidP="007A5E45">
      <w:pPr>
        <w:spacing w:after="0" w:line="240" w:lineRule="auto"/>
        <w:ind w:left="-357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>We</w:t>
      </w:r>
      <w:r w:rsidR="0085005A">
        <w:rPr>
          <w:noProof/>
          <w:lang w:val="en-GB" w:eastAsia="en-GB"/>
        </w:rPr>
        <w:t xml:space="preserve"> have</w:t>
      </w:r>
      <w:r w:rsidR="005914A8">
        <w:rPr>
          <w:noProof/>
          <w:lang w:val="en-GB" w:eastAsia="en-GB"/>
        </w:rPr>
        <w:t xml:space="preserve"> prepared a new</w:t>
      </w:r>
      <w:r>
        <w:rPr>
          <w:noProof/>
          <w:lang w:val="en-GB" w:eastAsia="en-GB"/>
        </w:rPr>
        <w:t xml:space="preserve"> poster</w:t>
      </w:r>
      <w:r w:rsidR="005914A8">
        <w:rPr>
          <w:noProof/>
          <w:lang w:val="en-GB" w:eastAsia="en-GB"/>
        </w:rPr>
        <w:t xml:space="preserve"> (as shown here)</w:t>
      </w:r>
      <w:r>
        <w:rPr>
          <w:noProof/>
          <w:lang w:val="en-GB" w:eastAsia="en-GB"/>
        </w:rPr>
        <w:t xml:space="preserve"> to keep raising awareness of CEMEX Go and the go-live date of first week April. It summarises the benefits to our customers and our own people, and explains how </w:t>
      </w:r>
      <w:r w:rsidR="0085005A">
        <w:rPr>
          <w:noProof/>
          <w:lang w:val="en-GB" w:eastAsia="en-GB"/>
        </w:rPr>
        <w:t>c</w:t>
      </w:r>
      <w:r w:rsidRPr="003D3E22">
        <w:rPr>
          <w:noProof/>
          <w:lang w:val="en-GB" w:eastAsia="en-GB"/>
        </w:rPr>
        <w:t>ustomers can</w:t>
      </w:r>
      <w:r>
        <w:rPr>
          <w:noProof/>
          <w:lang w:val="en-GB" w:eastAsia="en-GB"/>
        </w:rPr>
        <w:t xml:space="preserve"> -</w:t>
      </w:r>
      <w:r w:rsidRPr="003D3E22">
        <w:rPr>
          <w:noProof/>
          <w:lang w:val="en-GB" w:eastAsia="en-GB"/>
        </w:rPr>
        <w:t xml:space="preserve"> Request orders</w:t>
      </w:r>
      <w:r>
        <w:rPr>
          <w:noProof/>
          <w:lang w:val="en-GB" w:eastAsia="en-GB"/>
        </w:rPr>
        <w:t xml:space="preserve">; </w:t>
      </w:r>
      <w:r w:rsidRPr="003D3E22">
        <w:rPr>
          <w:noProof/>
          <w:lang w:val="en-GB" w:eastAsia="en-GB"/>
        </w:rPr>
        <w:t xml:space="preserve"> Track deliveries</w:t>
      </w:r>
      <w:r>
        <w:rPr>
          <w:noProof/>
          <w:lang w:val="en-GB" w:eastAsia="en-GB"/>
        </w:rPr>
        <w:t xml:space="preserve">;  </w:t>
      </w:r>
      <w:r w:rsidR="0085005A">
        <w:rPr>
          <w:noProof/>
          <w:lang w:val="en-GB" w:eastAsia="en-GB"/>
        </w:rPr>
        <w:t>Request c</w:t>
      </w:r>
      <w:r w:rsidRPr="003D3E22">
        <w:rPr>
          <w:noProof/>
          <w:lang w:val="en-GB" w:eastAsia="en-GB"/>
        </w:rPr>
        <w:t>hange</w:t>
      </w:r>
      <w:r w:rsidR="0085005A">
        <w:rPr>
          <w:noProof/>
          <w:lang w:val="en-GB" w:eastAsia="en-GB"/>
        </w:rPr>
        <w:t>s to</w:t>
      </w:r>
      <w:r w:rsidRPr="003D3E22">
        <w:rPr>
          <w:noProof/>
          <w:lang w:val="en-GB" w:eastAsia="en-GB"/>
        </w:rPr>
        <w:t xml:space="preserve"> orders</w:t>
      </w:r>
      <w:r>
        <w:rPr>
          <w:noProof/>
          <w:lang w:val="en-GB" w:eastAsia="en-GB"/>
        </w:rPr>
        <w:t xml:space="preserve">; </w:t>
      </w:r>
      <w:r w:rsidRPr="003D3E22">
        <w:rPr>
          <w:noProof/>
          <w:lang w:val="en-GB" w:eastAsia="en-GB"/>
        </w:rPr>
        <w:t>Check invoices</w:t>
      </w:r>
      <w:r w:rsidR="0092563A">
        <w:rPr>
          <w:noProof/>
          <w:lang w:val="en-GB" w:eastAsia="en-GB"/>
        </w:rPr>
        <w:t xml:space="preserve"> and Make Payments</w:t>
      </w:r>
      <w:r>
        <w:rPr>
          <w:noProof/>
          <w:lang w:val="en-GB" w:eastAsia="en-GB"/>
        </w:rPr>
        <w:t xml:space="preserve">. </w:t>
      </w:r>
    </w:p>
    <w:p w:rsidR="007A5E45" w:rsidRDefault="008F3584" w:rsidP="007A5E45">
      <w:pPr>
        <w:spacing w:after="0" w:line="240" w:lineRule="auto"/>
        <w:ind w:left="-357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>You can do</w:t>
      </w:r>
      <w:r w:rsidR="003D3E22">
        <w:rPr>
          <w:noProof/>
          <w:lang w:val="en-GB" w:eastAsia="en-GB"/>
        </w:rPr>
        <w:t xml:space="preserve">wnload </w:t>
      </w:r>
      <w:r>
        <w:rPr>
          <w:noProof/>
          <w:lang w:val="en-GB" w:eastAsia="en-GB"/>
        </w:rPr>
        <w:t xml:space="preserve">it </w:t>
      </w:r>
      <w:r w:rsidR="005914A8">
        <w:rPr>
          <w:noProof/>
          <w:lang w:val="en-GB" w:eastAsia="en-GB"/>
        </w:rPr>
        <w:t xml:space="preserve"> from</w:t>
      </w:r>
      <w:r w:rsidR="003D3E22">
        <w:rPr>
          <w:noProof/>
          <w:lang w:val="en-GB" w:eastAsia="en-GB"/>
        </w:rPr>
        <w:t xml:space="preserve"> </w:t>
      </w:r>
      <w:hyperlink r:id="rId7" w:history="1">
        <w:r w:rsidR="003D3E22" w:rsidRPr="003F0638">
          <w:rPr>
            <w:rStyle w:val="Hyperlink"/>
            <w:noProof/>
            <w:lang w:val="en-GB" w:eastAsia="en-GB"/>
          </w:rPr>
          <w:t>www.cemexuknews.co.uk</w:t>
        </w:r>
      </w:hyperlink>
      <w:r w:rsidR="003D3E22">
        <w:rPr>
          <w:noProof/>
          <w:lang w:val="en-GB" w:eastAsia="en-GB"/>
        </w:rPr>
        <w:t xml:space="preserve"> – </w:t>
      </w:r>
      <w:r>
        <w:rPr>
          <w:noProof/>
          <w:lang w:val="en-GB" w:eastAsia="en-GB"/>
        </w:rPr>
        <w:t xml:space="preserve">then </w:t>
      </w:r>
      <w:r w:rsidR="003D3E22">
        <w:rPr>
          <w:noProof/>
          <w:lang w:val="en-GB" w:eastAsia="en-GB"/>
        </w:rPr>
        <w:t xml:space="preserve">print locally </w:t>
      </w:r>
      <w:r w:rsidR="00496D32">
        <w:rPr>
          <w:noProof/>
          <w:lang w:val="en-GB" w:eastAsia="en-GB"/>
        </w:rPr>
        <w:t>on</w:t>
      </w:r>
      <w:r w:rsidR="003D3E22">
        <w:rPr>
          <w:noProof/>
          <w:lang w:val="en-GB" w:eastAsia="en-GB"/>
        </w:rPr>
        <w:t xml:space="preserve"> A3 or A4 and pin on your Notice Boards  </w:t>
      </w:r>
    </w:p>
    <w:p w:rsidR="00CE37A2" w:rsidRDefault="00CE37A2" w:rsidP="007A5E45">
      <w:pPr>
        <w:spacing w:after="0" w:line="240" w:lineRule="auto"/>
        <w:ind w:left="-357"/>
        <w:jc w:val="both"/>
        <w:rPr>
          <w:noProof/>
          <w:lang w:val="en-GB" w:eastAsia="en-GB"/>
        </w:rPr>
      </w:pPr>
    </w:p>
    <w:p w:rsidR="005914A8" w:rsidRPr="005914A8" w:rsidRDefault="005914A8" w:rsidP="00D07CAE">
      <w:pPr>
        <w:spacing w:after="120" w:line="240" w:lineRule="auto"/>
        <w:ind w:left="-357"/>
        <w:rPr>
          <w:b/>
          <w:noProof/>
          <w:color w:val="17365D" w:themeColor="text2" w:themeShade="BF"/>
          <w:sz w:val="16"/>
          <w:szCs w:val="16"/>
          <w:lang w:val="en-GB" w:eastAsia="en-GB"/>
        </w:rPr>
      </w:pPr>
    </w:p>
    <w:p w:rsidR="00F90255" w:rsidRDefault="003D3E22" w:rsidP="00D07CAE">
      <w:pPr>
        <w:spacing w:after="120" w:line="240" w:lineRule="auto"/>
        <w:ind w:left="-357"/>
        <w:rPr>
          <w:b/>
          <w:noProof/>
          <w:color w:val="17365D" w:themeColor="text2" w:themeShade="BF"/>
          <w:sz w:val="28"/>
          <w:szCs w:val="28"/>
          <w:lang w:val="en-GB" w:eastAsia="en-GB"/>
        </w:rPr>
      </w:pPr>
      <w:r>
        <w:rPr>
          <w:b/>
          <w:noProof/>
          <w:color w:val="17365D" w:themeColor="text2" w:themeShade="BF"/>
          <w:sz w:val="28"/>
          <w:szCs w:val="28"/>
          <w:lang w:val="en-GB" w:eastAsia="en-GB"/>
        </w:rPr>
        <w:t xml:space="preserve">Launch Events Coming </w:t>
      </w:r>
      <w:r w:rsidR="00D034A3">
        <w:rPr>
          <w:b/>
          <w:noProof/>
          <w:color w:val="17365D" w:themeColor="text2" w:themeShade="BF"/>
          <w:sz w:val="28"/>
          <w:szCs w:val="28"/>
          <w:lang w:val="en-GB" w:eastAsia="en-GB"/>
        </w:rPr>
        <w:t xml:space="preserve">To You </w:t>
      </w:r>
      <w:r>
        <w:rPr>
          <w:b/>
          <w:noProof/>
          <w:color w:val="17365D" w:themeColor="text2" w:themeShade="BF"/>
          <w:sz w:val="28"/>
          <w:szCs w:val="28"/>
          <w:lang w:val="en-GB" w:eastAsia="en-GB"/>
        </w:rPr>
        <w:t>Soon in April</w:t>
      </w:r>
    </w:p>
    <w:p w:rsidR="00A42E4C" w:rsidRDefault="00D034A3" w:rsidP="00A42E4C">
      <w:pPr>
        <w:spacing w:after="120" w:line="240" w:lineRule="auto"/>
        <w:ind w:left="-357"/>
        <w:jc w:val="both"/>
      </w:pPr>
      <w:r w:rsidRPr="00D034A3">
        <w:rPr>
          <w:noProof/>
        </w:rPr>
        <w:drawing>
          <wp:anchor distT="0" distB="0" distL="114300" distR="114300" simplePos="0" relativeHeight="251662336" behindDoc="0" locked="0" layoutInCell="1" allowOverlap="1" wp14:anchorId="1C4C93B0">
            <wp:simplePos x="0" y="0"/>
            <wp:positionH relativeFrom="column">
              <wp:posOffset>4215765</wp:posOffset>
            </wp:positionH>
            <wp:positionV relativeFrom="paragraph">
              <wp:posOffset>33655</wp:posOffset>
            </wp:positionV>
            <wp:extent cx="2134235" cy="1400175"/>
            <wp:effectExtent l="0" t="0" r="0" b="0"/>
            <wp:wrapSquare wrapText="bothSides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4C38AFBB-3952-4B47-8B08-B630ED2E3A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4C38AFBB-3952-4B47-8B08-B630ED2E3A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E4C">
        <w:t xml:space="preserve">CEMEX Go Launch Briefings </w:t>
      </w:r>
      <w:r>
        <w:t xml:space="preserve">will be held in April to </w:t>
      </w:r>
      <w:r w:rsidR="00A42E4C">
        <w:t>support the ‘Gener</w:t>
      </w:r>
      <w:r>
        <w:t>al Release’ of CEMEX Go to our c</w:t>
      </w:r>
      <w:r w:rsidR="00A42E4C">
        <w:t xml:space="preserve">ustomers </w:t>
      </w:r>
      <w:r>
        <w:t>in</w:t>
      </w:r>
      <w:r w:rsidR="00A42E4C">
        <w:t xml:space="preserve"> April. These will follow a ‘Launch Release’ which is currently planned to take place for 12 specific </w:t>
      </w:r>
      <w:r>
        <w:t>c</w:t>
      </w:r>
      <w:r w:rsidR="00A42E4C">
        <w:t xml:space="preserve">ustomers in </w:t>
      </w:r>
      <w:r>
        <w:t xml:space="preserve">w/c </w:t>
      </w:r>
      <w:r w:rsidR="00A42E4C">
        <w:t xml:space="preserve">April 3rd </w:t>
      </w:r>
      <w:r>
        <w:t xml:space="preserve">just after </w:t>
      </w:r>
      <w:r w:rsidR="00A42E4C">
        <w:t xml:space="preserve">Easter Monday. The </w:t>
      </w:r>
      <w:r>
        <w:t>one-hour b</w:t>
      </w:r>
      <w:r w:rsidR="00A42E4C">
        <w:t>riefings wi</w:t>
      </w:r>
      <w:r>
        <w:t xml:space="preserve">ll include slides and video explanations </w:t>
      </w:r>
      <w:r w:rsidR="00A42E4C">
        <w:t xml:space="preserve">followed by a short Q&amp;A session. </w:t>
      </w:r>
      <w:r>
        <w:t xml:space="preserve">They will </w:t>
      </w:r>
      <w:r w:rsidR="00A42E4C">
        <w:t xml:space="preserve">explain </w:t>
      </w:r>
      <w:r w:rsidR="0092563A">
        <w:t xml:space="preserve">why we are investing in </w:t>
      </w:r>
      <w:r w:rsidR="00A42E4C">
        <w:t>CEMEX Go, the roll-out plan a</w:t>
      </w:r>
      <w:r w:rsidR="0092563A">
        <w:t>nd the change management process</w:t>
      </w:r>
      <w:r w:rsidR="00A42E4C">
        <w:t>.</w:t>
      </w:r>
      <w:r>
        <w:t xml:space="preserve"> Dates are now fixed for Rugby 12</w:t>
      </w:r>
      <w:r w:rsidRPr="00D034A3">
        <w:rPr>
          <w:vertAlign w:val="superscript"/>
        </w:rPr>
        <w:t>th</w:t>
      </w:r>
      <w:r>
        <w:t xml:space="preserve"> April; Uddingston - 17</w:t>
      </w:r>
      <w:r w:rsidRPr="00D034A3">
        <w:rPr>
          <w:vertAlign w:val="superscript"/>
        </w:rPr>
        <w:t>th</w:t>
      </w:r>
      <w:r>
        <w:t xml:space="preserve"> April; Stockton - 18</w:t>
      </w:r>
      <w:r w:rsidRPr="00D034A3">
        <w:rPr>
          <w:vertAlign w:val="superscript"/>
        </w:rPr>
        <w:t>th</w:t>
      </w:r>
      <w:r>
        <w:t xml:space="preserve"> April; Preston Brook – 25th April. More information soon! </w:t>
      </w:r>
    </w:p>
    <w:p w:rsidR="005914A8" w:rsidRPr="005914A8" w:rsidRDefault="005914A8" w:rsidP="00876AFA">
      <w:pPr>
        <w:spacing w:after="120" w:line="240" w:lineRule="auto"/>
        <w:ind w:left="-357"/>
        <w:jc w:val="both"/>
        <w:rPr>
          <w:b/>
          <w:noProof/>
          <w:color w:val="17365D" w:themeColor="text2" w:themeShade="BF"/>
          <w:sz w:val="16"/>
          <w:szCs w:val="16"/>
          <w:lang w:val="en-GB" w:eastAsia="en-GB"/>
        </w:rPr>
      </w:pPr>
    </w:p>
    <w:p w:rsidR="00F90255" w:rsidRPr="00876AFA" w:rsidRDefault="00496D32" w:rsidP="00876AFA">
      <w:pPr>
        <w:spacing w:after="120" w:line="240" w:lineRule="auto"/>
        <w:ind w:left="-357"/>
        <w:jc w:val="both"/>
        <w:rPr>
          <w:noProof/>
          <w:lang w:val="en-GB" w:eastAsia="en-GB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C13EA62">
            <wp:simplePos x="0" y="0"/>
            <wp:positionH relativeFrom="column">
              <wp:posOffset>-231775</wp:posOffset>
            </wp:positionH>
            <wp:positionV relativeFrom="paragraph">
              <wp:posOffset>199390</wp:posOffset>
            </wp:positionV>
            <wp:extent cx="2502535" cy="14979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  <w:color w:val="17365D" w:themeColor="text2" w:themeShade="BF"/>
          <w:sz w:val="28"/>
          <w:szCs w:val="28"/>
          <w:lang w:val="en-GB" w:eastAsia="en-GB"/>
        </w:rPr>
        <w:t>Master Data Cleansing Complete!</w:t>
      </w:r>
    </w:p>
    <w:p w:rsidR="0098420A" w:rsidRPr="007B4EA6" w:rsidRDefault="0085005A" w:rsidP="0098420A">
      <w:pPr>
        <w:spacing w:after="240" w:line="240" w:lineRule="auto"/>
        <w:ind w:left="-357" w:right="-136"/>
        <w:jc w:val="both"/>
      </w:pPr>
      <w:r>
        <w:rPr>
          <w:noProof/>
          <w:lang w:val="en-GB" w:eastAsia="en-GB"/>
        </w:rPr>
        <w:t>Sue Hawkins, Emma Robinson and the Deployment Team</w:t>
      </w:r>
      <w:r w:rsidR="00467797">
        <w:rPr>
          <w:noProof/>
          <w:lang w:val="en-GB" w:eastAsia="en-GB"/>
        </w:rPr>
        <w:t xml:space="preserve"> have done a brilliant job cleansing  our customer master data which held many thousands of older and dormant accounts from previous years. </w:t>
      </w:r>
      <w:r>
        <w:rPr>
          <w:noProof/>
          <w:lang w:val="en-GB" w:eastAsia="en-GB"/>
        </w:rPr>
        <w:t>T</w:t>
      </w:r>
      <w:r w:rsidR="00467797">
        <w:rPr>
          <w:noProof/>
          <w:lang w:val="en-GB" w:eastAsia="en-GB"/>
        </w:rPr>
        <w:t>he arrival of CEMEX Go i</w:t>
      </w:r>
      <w:r>
        <w:rPr>
          <w:noProof/>
          <w:lang w:val="en-GB" w:eastAsia="en-GB"/>
        </w:rPr>
        <w:t>s</w:t>
      </w:r>
      <w:r w:rsidR="00467797">
        <w:rPr>
          <w:noProof/>
          <w:lang w:val="en-GB" w:eastAsia="en-GB"/>
        </w:rPr>
        <w:t xml:space="preserve"> the perfect opportunity to remove lapsed customers and focus our digital efforts on recently active customers. Sue commented “It’s a bit like clearing out your loft or garage – always hard to get started but very satisfying to </w:t>
      </w:r>
      <w:r w:rsidR="00584A14">
        <w:rPr>
          <w:noProof/>
          <w:lang w:val="en-GB" w:eastAsia="en-GB"/>
        </w:rPr>
        <w:t xml:space="preserve">complete, knowing that we’re </w:t>
      </w:r>
      <w:r w:rsidR="00467797">
        <w:rPr>
          <w:noProof/>
          <w:lang w:val="en-GB" w:eastAsia="en-GB"/>
        </w:rPr>
        <w:t>just keep</w:t>
      </w:r>
      <w:r w:rsidR="00584A14">
        <w:rPr>
          <w:noProof/>
          <w:lang w:val="en-GB" w:eastAsia="en-GB"/>
        </w:rPr>
        <w:t>ing</w:t>
      </w:r>
      <w:r w:rsidR="00467797">
        <w:rPr>
          <w:noProof/>
          <w:lang w:val="en-GB" w:eastAsia="en-GB"/>
        </w:rPr>
        <w:t xml:space="preserve"> the most rele</w:t>
      </w:r>
      <w:r w:rsidR="00584A14">
        <w:rPr>
          <w:noProof/>
          <w:lang w:val="en-GB" w:eastAsia="en-GB"/>
        </w:rPr>
        <w:t>vant and up to date information.”</w:t>
      </w:r>
    </w:p>
    <w:p w:rsidR="005914A8" w:rsidRPr="005914A8" w:rsidRDefault="005914A8" w:rsidP="00D07CAE">
      <w:pPr>
        <w:spacing w:after="120" w:line="240" w:lineRule="auto"/>
        <w:ind w:left="-357" w:right="-136"/>
        <w:jc w:val="both"/>
        <w:rPr>
          <w:b/>
          <w:noProof/>
          <w:color w:val="17365D" w:themeColor="text2" w:themeShade="BF"/>
          <w:sz w:val="16"/>
          <w:szCs w:val="16"/>
          <w:lang w:val="en-GB" w:eastAsia="en-GB"/>
        </w:rPr>
      </w:pPr>
    </w:p>
    <w:p w:rsidR="0098420A" w:rsidRPr="0098420A" w:rsidRDefault="00496D32" w:rsidP="00D07CAE">
      <w:pPr>
        <w:spacing w:after="120" w:line="240" w:lineRule="auto"/>
        <w:ind w:left="-357" w:right="-136"/>
        <w:jc w:val="both"/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FB2795">
            <wp:simplePos x="0" y="0"/>
            <wp:positionH relativeFrom="column">
              <wp:posOffset>4057650</wp:posOffset>
            </wp:positionH>
            <wp:positionV relativeFrom="paragraph">
              <wp:posOffset>70485</wp:posOffset>
            </wp:positionV>
            <wp:extent cx="1981200" cy="14763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7365D" w:themeColor="text2" w:themeShade="BF"/>
          <w:sz w:val="28"/>
          <w:szCs w:val="28"/>
          <w:lang w:val="en-GB" w:eastAsia="en-GB"/>
        </w:rPr>
        <w:t>How we will target customers for CEMEX Go adoption</w:t>
      </w:r>
    </w:p>
    <w:p w:rsidR="00DC6B68" w:rsidRPr="00E867D6" w:rsidRDefault="00467797" w:rsidP="00467797">
      <w:pPr>
        <w:spacing w:after="120" w:line="240" w:lineRule="auto"/>
        <w:ind w:left="-357"/>
        <w:jc w:val="both"/>
        <w:rPr>
          <w:sz w:val="24"/>
          <w:szCs w:val="24"/>
        </w:rPr>
      </w:pPr>
      <w:r>
        <w:rPr>
          <w:noProof/>
        </w:rPr>
        <w:t xml:space="preserve">When we go-live, it will be vital to attract customers not just to register for CEMEX Go, but also start using it day to day. In readymix we will </w:t>
      </w:r>
      <w:r w:rsidRPr="00467797">
        <w:rPr>
          <w:noProof/>
        </w:rPr>
        <w:t>target customers based on order bank data to increase usage &amp;</w:t>
      </w:r>
      <w:r>
        <w:rPr>
          <w:noProof/>
        </w:rPr>
        <w:t xml:space="preserve"> adoption. A detailed</w:t>
      </w:r>
      <w:r w:rsidRPr="00467797">
        <w:rPr>
          <w:noProof/>
        </w:rPr>
        <w:t xml:space="preserve"> customer onboarding </w:t>
      </w:r>
      <w:r>
        <w:rPr>
          <w:noProof/>
        </w:rPr>
        <w:t>plan is being developed which will include</w:t>
      </w:r>
      <w:r w:rsidRPr="00467797">
        <w:rPr>
          <w:noProof/>
        </w:rPr>
        <w:t xml:space="preserve"> face to face, telephone and virtual onboarding scenarios</w:t>
      </w:r>
      <w:r>
        <w:rPr>
          <w:noProof/>
        </w:rPr>
        <w:t>. As reported last week, our f</w:t>
      </w:r>
      <w:r w:rsidRPr="00467797">
        <w:rPr>
          <w:noProof/>
        </w:rPr>
        <w:t>irst two cust</w:t>
      </w:r>
      <w:r>
        <w:rPr>
          <w:noProof/>
        </w:rPr>
        <w:t xml:space="preserve">omers </w:t>
      </w:r>
      <w:r w:rsidR="00381FB5">
        <w:rPr>
          <w:noProof/>
        </w:rPr>
        <w:t xml:space="preserve">have already </w:t>
      </w:r>
      <w:r>
        <w:rPr>
          <w:noProof/>
        </w:rPr>
        <w:t>signed up for Cemex Go on</w:t>
      </w:r>
      <w:r w:rsidRPr="00467797">
        <w:rPr>
          <w:noProof/>
        </w:rPr>
        <w:t xml:space="preserve"> bulk cement</w:t>
      </w:r>
      <w:r w:rsidR="00381FB5">
        <w:rPr>
          <w:noProof/>
        </w:rPr>
        <w:t>.</w:t>
      </w:r>
    </w:p>
    <w:sectPr w:rsidR="00DC6B68" w:rsidRPr="00E867D6" w:rsidSect="00AE753E">
      <w:headerReference w:type="default" r:id="rId11"/>
      <w:pgSz w:w="12240" w:h="15840"/>
      <w:pgMar w:top="1440" w:right="1440" w:bottom="568" w:left="144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22C" w:rsidRDefault="00DB022C" w:rsidP="0004131A">
      <w:pPr>
        <w:spacing w:after="0" w:line="240" w:lineRule="auto"/>
      </w:pPr>
      <w:r>
        <w:separator/>
      </w:r>
    </w:p>
  </w:endnote>
  <w:endnote w:type="continuationSeparator" w:id="0">
    <w:p w:rsidR="00DB022C" w:rsidRDefault="00DB022C" w:rsidP="0004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22C" w:rsidRDefault="00DB022C" w:rsidP="0004131A">
      <w:pPr>
        <w:spacing w:after="0" w:line="240" w:lineRule="auto"/>
      </w:pPr>
      <w:r>
        <w:separator/>
      </w:r>
    </w:p>
  </w:footnote>
  <w:footnote w:type="continuationSeparator" w:id="0">
    <w:p w:rsidR="00DB022C" w:rsidRDefault="00DB022C" w:rsidP="0004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7D6" w:rsidRDefault="00E867D6" w:rsidP="00A40EA0">
    <w:pPr>
      <w:spacing w:after="120" w:line="240" w:lineRule="auto"/>
      <w:rPr>
        <w:b/>
        <w:color w:val="002060"/>
      </w:rPr>
    </w:pPr>
    <w:r>
      <w:rPr>
        <w:b/>
        <w:noProof/>
        <w:color w:val="002060"/>
        <w:sz w:val="180"/>
        <w:szCs w:val="100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5232400</wp:posOffset>
          </wp:positionH>
          <wp:positionV relativeFrom="paragraph">
            <wp:posOffset>-342900</wp:posOffset>
          </wp:positionV>
          <wp:extent cx="1276350" cy="1193800"/>
          <wp:effectExtent l="19050" t="0" r="0" b="0"/>
          <wp:wrapSquare wrapText="bothSides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E867D6">
      <w:rPr>
        <w:b/>
        <w:color w:val="002060"/>
      </w:rPr>
      <w:t xml:space="preserve"> </w:t>
    </w:r>
    <w:r w:rsidR="00B14036">
      <w:rPr>
        <w:b/>
        <w:noProof/>
        <w:color w:val="002060"/>
        <w:sz w:val="180"/>
        <w:szCs w:val="100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-429260</wp:posOffset>
          </wp:positionV>
          <wp:extent cx="3117850" cy="1451610"/>
          <wp:effectExtent l="76200" t="0" r="44450" b="0"/>
          <wp:wrapThrough wrapText="bothSides">
            <wp:wrapPolygon edited="0">
              <wp:start x="-132" y="567"/>
              <wp:lineTo x="-528" y="20693"/>
              <wp:lineTo x="21908" y="20693"/>
              <wp:lineTo x="21908" y="18709"/>
              <wp:lineTo x="21776" y="14457"/>
              <wp:lineTo x="21776" y="9638"/>
              <wp:lineTo x="21644" y="5386"/>
              <wp:lineTo x="21644" y="5102"/>
              <wp:lineTo x="21512" y="850"/>
              <wp:lineTo x="21512" y="567"/>
              <wp:lineTo x="-132" y="567"/>
            </wp:wrapPolygon>
          </wp:wrapThrough>
          <wp:docPr id="11" name="Picture 1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17850" cy="1451610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  <a:scene3d>
                    <a:camera prst="perspectiveAbove"/>
                    <a:lightRig rig="threePt" dir="t"/>
                  </a:scene3d>
                </pic:spPr>
              </pic:pic>
            </a:graphicData>
          </a:graphic>
        </wp:anchor>
      </w:drawing>
    </w:r>
    <w:r w:rsidR="00811931">
      <w:rPr>
        <w:b/>
        <w:color w:val="002060"/>
      </w:rPr>
      <w:tab/>
      <w:t xml:space="preserve">     </w:t>
    </w:r>
    <w:r w:rsidR="008D6C33">
      <w:rPr>
        <w:b/>
        <w:color w:val="002060"/>
      </w:rPr>
      <w:t xml:space="preserve">                 </w:t>
    </w:r>
    <w:r w:rsidR="004B5BCB">
      <w:rPr>
        <w:b/>
        <w:color w:val="002060"/>
        <w:sz w:val="100"/>
        <w:szCs w:val="100"/>
      </w:rPr>
      <w:t>FIVE</w:t>
    </w:r>
    <w:r w:rsidR="00B14036">
      <w:rPr>
        <w:b/>
        <w:color w:val="002060"/>
        <w:sz w:val="100"/>
        <w:szCs w:val="100"/>
      </w:rPr>
      <w:t xml:space="preserve"> </w:t>
    </w:r>
    <w:r w:rsidR="00B14036" w:rsidRPr="003E46D7">
      <w:rPr>
        <w:b/>
        <w:color w:val="FF0000"/>
        <w:sz w:val="100"/>
        <w:szCs w:val="100"/>
      </w:rPr>
      <w:t>WEEKS TO</w:t>
    </w:r>
    <w:r w:rsidRPr="00E867D6">
      <w:rPr>
        <w:b/>
        <w:color w:val="002060"/>
      </w:rPr>
      <w:t xml:space="preserve"> </w:t>
    </w:r>
  </w:p>
  <w:p w:rsidR="00B14036" w:rsidRPr="00AE753E" w:rsidRDefault="00E867D6" w:rsidP="00D47BC2">
    <w:pPr>
      <w:spacing w:after="0" w:line="240" w:lineRule="auto"/>
      <w:ind w:left="720" w:firstLine="720"/>
      <w:rPr>
        <w:b/>
        <w:sz w:val="28"/>
        <w:szCs w:val="28"/>
      </w:rPr>
    </w:pPr>
    <w:r w:rsidRPr="00AE753E">
      <w:rPr>
        <w:b/>
        <w:color w:val="002060"/>
        <w:sz w:val="28"/>
        <w:szCs w:val="28"/>
      </w:rPr>
      <w:t>Your weekly CEMEX Go pre-launch update</w:t>
    </w:r>
    <w:r w:rsidR="004B5BCB">
      <w:rPr>
        <w:b/>
        <w:color w:val="002060"/>
        <w:sz w:val="28"/>
        <w:szCs w:val="28"/>
      </w:rPr>
      <w:t xml:space="preserve"> – 6 March</w:t>
    </w:r>
  </w:p>
  <w:p w:rsidR="00B14036" w:rsidRDefault="00B14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31A"/>
    <w:rsid w:val="00016A87"/>
    <w:rsid w:val="0004131A"/>
    <w:rsid w:val="00072EEB"/>
    <w:rsid w:val="000F397B"/>
    <w:rsid w:val="000F6F6D"/>
    <w:rsid w:val="00150C6F"/>
    <w:rsid w:val="001E5FA3"/>
    <w:rsid w:val="001F78E8"/>
    <w:rsid w:val="0026065C"/>
    <w:rsid w:val="00271149"/>
    <w:rsid w:val="002F3584"/>
    <w:rsid w:val="00302209"/>
    <w:rsid w:val="003719AF"/>
    <w:rsid w:val="00381FB5"/>
    <w:rsid w:val="003D3E22"/>
    <w:rsid w:val="003E46D7"/>
    <w:rsid w:val="003F544A"/>
    <w:rsid w:val="00467797"/>
    <w:rsid w:val="00483D0F"/>
    <w:rsid w:val="00496D32"/>
    <w:rsid w:val="004B5BCB"/>
    <w:rsid w:val="004F6398"/>
    <w:rsid w:val="00525CAD"/>
    <w:rsid w:val="00535202"/>
    <w:rsid w:val="005454B4"/>
    <w:rsid w:val="00563BB9"/>
    <w:rsid w:val="00574283"/>
    <w:rsid w:val="00576EA8"/>
    <w:rsid w:val="00584A14"/>
    <w:rsid w:val="00591198"/>
    <w:rsid w:val="005914A8"/>
    <w:rsid w:val="00595664"/>
    <w:rsid w:val="005B4CB0"/>
    <w:rsid w:val="005C167C"/>
    <w:rsid w:val="0064307F"/>
    <w:rsid w:val="00665E76"/>
    <w:rsid w:val="00666397"/>
    <w:rsid w:val="00691598"/>
    <w:rsid w:val="007A5E45"/>
    <w:rsid w:val="007B4EA6"/>
    <w:rsid w:val="007F503B"/>
    <w:rsid w:val="00811931"/>
    <w:rsid w:val="0085005A"/>
    <w:rsid w:val="00876AFA"/>
    <w:rsid w:val="008D6C33"/>
    <w:rsid w:val="008F3584"/>
    <w:rsid w:val="0092563A"/>
    <w:rsid w:val="00981169"/>
    <w:rsid w:val="0098420A"/>
    <w:rsid w:val="0099392A"/>
    <w:rsid w:val="009A2FA9"/>
    <w:rsid w:val="009B4C52"/>
    <w:rsid w:val="00A40EA0"/>
    <w:rsid w:val="00A42E4C"/>
    <w:rsid w:val="00A5642F"/>
    <w:rsid w:val="00AE753E"/>
    <w:rsid w:val="00B14036"/>
    <w:rsid w:val="00B17A07"/>
    <w:rsid w:val="00B45D31"/>
    <w:rsid w:val="00B8399E"/>
    <w:rsid w:val="00BA498F"/>
    <w:rsid w:val="00BA64A1"/>
    <w:rsid w:val="00BF1DA7"/>
    <w:rsid w:val="00C27760"/>
    <w:rsid w:val="00CE37A2"/>
    <w:rsid w:val="00D034A3"/>
    <w:rsid w:val="00D07CAE"/>
    <w:rsid w:val="00D340E8"/>
    <w:rsid w:val="00D47BC2"/>
    <w:rsid w:val="00DA22EA"/>
    <w:rsid w:val="00DB022C"/>
    <w:rsid w:val="00DB721C"/>
    <w:rsid w:val="00DC6B68"/>
    <w:rsid w:val="00E139DB"/>
    <w:rsid w:val="00E459F7"/>
    <w:rsid w:val="00E55A09"/>
    <w:rsid w:val="00E86237"/>
    <w:rsid w:val="00E867D6"/>
    <w:rsid w:val="00ED145A"/>
    <w:rsid w:val="00EF63CD"/>
    <w:rsid w:val="00F82454"/>
    <w:rsid w:val="00F90255"/>
    <w:rsid w:val="00FD059B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DA5BD"/>
  <w15:docId w15:val="{9D54C34C-784C-4A92-89FE-8C6E1FBA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1A"/>
  </w:style>
  <w:style w:type="paragraph" w:styleId="Footer">
    <w:name w:val="footer"/>
    <w:basedOn w:val="Normal"/>
    <w:link w:val="FooterChar"/>
    <w:uiPriority w:val="99"/>
    <w:unhideWhenUsed/>
    <w:rsid w:val="0004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1A"/>
  </w:style>
  <w:style w:type="paragraph" w:styleId="BalloonText">
    <w:name w:val="Balloon Text"/>
    <w:basedOn w:val="Normal"/>
    <w:link w:val="BalloonTextChar"/>
    <w:uiPriority w:val="99"/>
    <w:semiHidden/>
    <w:unhideWhenUsed/>
    <w:rsid w:val="0004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E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E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emexuknews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CEMEX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deleteme</dc:creator>
  <cp:lastModifiedBy>James Gregory Pickles</cp:lastModifiedBy>
  <cp:revision>3</cp:revision>
  <dcterms:created xsi:type="dcterms:W3CDTF">2018-03-05T16:13:00Z</dcterms:created>
  <dcterms:modified xsi:type="dcterms:W3CDTF">2018-03-06T09:31:00Z</dcterms:modified>
</cp:coreProperties>
</file>